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F96E18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F96E18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F96E18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F96E18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44E0E62E" w14:textId="589E074F" w:rsidR="00F0476E" w:rsidRPr="00F96E18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F96E18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F96E18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F96E18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7A0B5F" w:rsidRPr="00F96E18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ԿԾԿԾԻԳ-ԷԱՃԱՊՁԲ-25/27 </w:t>
      </w:r>
      <w:r w:rsidRPr="00F96E18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F96E18" w:rsidRPr="00F96E18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F96E18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F96E18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F96E18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96E1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F96E18" w:rsidRPr="00F96E18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F96E18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F96E18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F96E18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F96E18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F96E18" w:rsidRPr="00F96E18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F96E18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F96E18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F96E18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F96E18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F96E18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F96E18" w:rsidRPr="00F96E18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7A0B5F" w:rsidRPr="00F96E18" w:rsidRDefault="007A0B5F" w:rsidP="007A0B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633E26F" w:rsidR="007A0B5F" w:rsidRPr="00F96E18" w:rsidRDefault="007A0B5F" w:rsidP="007A0B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Классная</w:t>
            </w:r>
            <w:proofErr w:type="spellEnd"/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доска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3FC69" w14:textId="77777777" w:rsidR="007A0B5F" w:rsidRPr="00F96E18" w:rsidRDefault="007A0B5F" w:rsidP="007A0B5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Магнитный с 5 плоскостями мелка,</w:t>
            </w:r>
          </w:p>
          <w:p w14:paraId="1CB7571C" w14:textId="77777777" w:rsidR="007A0B5F" w:rsidRPr="00F96E18" w:rsidRDefault="007A0B5F" w:rsidP="007A0B5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размер. (Д) 3000 х (в) 1000 мм.</w:t>
            </w:r>
          </w:p>
          <w:p w14:paraId="40959687" w14:textId="77777777" w:rsidR="007A0B5F" w:rsidRPr="00F96E18" w:rsidRDefault="007A0B5F" w:rsidP="007A0B5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96E1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45BC8C37" w14:textId="77777777" w:rsidR="007A0B5F" w:rsidRPr="00F96E18" w:rsidRDefault="007A0B5F" w:rsidP="007A0B5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96E18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7977EA0C" wp14:editId="085AC7F9">
                  <wp:extent cx="1012608" cy="571500"/>
                  <wp:effectExtent l="0" t="0" r="0" b="0"/>
                  <wp:docPr id="9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5BE548" w14:textId="77777777" w:rsidR="007A0B5F" w:rsidRPr="00F96E18" w:rsidRDefault="007A0B5F" w:rsidP="007A0B5F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F96E18">
              <w:rPr>
                <w:rFonts w:ascii="GHEA Grapalat" w:hAnsi="GHEA Grapalat"/>
                <w:color w:val="000000" w:themeColor="text1"/>
                <w:lang w:val="ru-RU"/>
              </w:rPr>
              <w:t>При этом поставщик должен закрепить доски на стенах соответствующих классов в школах на высоте 95 см от пола.</w:t>
            </w:r>
          </w:p>
          <w:p w14:paraId="5CCB656B" w14:textId="0DE3F0D1" w:rsidR="007A0B5F" w:rsidRPr="00F96E18" w:rsidRDefault="007A0B5F" w:rsidP="007A0B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2F3CB7E2" w14:textId="6871475B" w:rsidR="007A0B5F" w:rsidRPr="00F96E18" w:rsidRDefault="007A0B5F" w:rsidP="007A0B5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7A0B5F" w:rsidRPr="00F96E18" w:rsidRDefault="007A0B5F" w:rsidP="007A0B5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F96E18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F96E18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F96E18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F96E18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F96E18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F96E18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F96E18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F96E18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12C8E88C" w14:textId="59FB9C98" w:rsidR="00F26F6B" w:rsidRPr="00F96E18" w:rsidRDefault="00F0476E" w:rsidP="006E5721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F96E18">
        <w:rPr>
          <w:rFonts w:ascii="GHEA Grapalat" w:hAnsi="GHEA Grapalat"/>
          <w:color w:val="000000" w:themeColor="text1"/>
        </w:rPr>
        <w:t>М. П</w:t>
      </w:r>
      <w:r w:rsidRPr="00F96E18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F96E18" w:rsidSect="006E5721">
      <w:pgSz w:w="16838" w:h="11906" w:orient="landscape"/>
      <w:pgMar w:top="426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504B11"/>
    <w:rsid w:val="006E5721"/>
    <w:rsid w:val="007A0B5F"/>
    <w:rsid w:val="008D244E"/>
    <w:rsid w:val="00907A57"/>
    <w:rsid w:val="00A336B1"/>
    <w:rsid w:val="00AA2C08"/>
    <w:rsid w:val="00AD1627"/>
    <w:rsid w:val="00AD67C0"/>
    <w:rsid w:val="00C92727"/>
    <w:rsid w:val="00D856FD"/>
    <w:rsid w:val="00F0476E"/>
    <w:rsid w:val="00F26F6B"/>
    <w:rsid w:val="00F64931"/>
    <w:rsid w:val="00F9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13</cp:revision>
  <dcterms:created xsi:type="dcterms:W3CDTF">2024-08-27T07:04:00Z</dcterms:created>
  <dcterms:modified xsi:type="dcterms:W3CDTF">2025-09-15T09:33:00Z</dcterms:modified>
</cp:coreProperties>
</file>